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Staff the test before promising value</w:t>
      </w:r>
    </w:p>
    <w:p>
      <w:r>
        <w:rPr>
          <w:b w:val="0"/>
        </w:rPr>
        <w:t>Operations and customer success | Filled fictional example</w:t>
      </w:r>
    </w:p>
    <w:p>
      <w:r>
        <w:rPr>
          <w:b/>
        </w:rPr>
        <w:t>Staffing is not confirmed. The 45-hour plan is a request, not evidence of readiness. Until named role owners confirm availability and isolation is verified, the pilot start remains on hold.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5040"/>
        <w:gridCol w:w="2736"/>
      </w:tblGrid>
      <w:tr>
        <w:tc>
          <w:tcPr>
            <w:tcW w:type="dxa" w:w="2448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Role and allocation</w:t>
            </w:r>
          </w:p>
        </w:tc>
        <w:tc>
          <w:tcPr>
            <w:tcW w:type="dxa" w:w="5040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Work and acceptance evidence</w:t>
            </w:r>
          </w:p>
        </w:tc>
        <w:tc>
          <w:tcPr>
            <w:tcW w:type="dxa" w:w="2736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Handoff</w:t>
            </w:r>
          </w:p>
        </w:tc>
      </w:tr>
      <w:tr>
        <w:tc>
          <w:tcPr>
            <w:tcW w:type="dxa" w:w="24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Analyst owner: 20 hours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Record repeatable task time before and after; retain task mix, exclusions and rework.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Provide paired observations to finance at Day 14.</w:t>
            </w:r>
          </w:p>
        </w:tc>
      </w:tr>
      <w:tr>
        <w:tc>
          <w:tcPr>
            <w:tcW w:type="dxa" w:w="244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Technical owner: 15 hours</w:t>
            </w:r>
          </w:p>
        </w:tc>
        <w:tc>
          <w:tcPr>
            <w:tcW w:type="dxa" w:w="5040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Verify isolation; remediate and rerun access cases; retain test evidence.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Report unresolved risks before any production request.</w:t>
            </w:r>
          </w:p>
        </w:tc>
      </w:tr>
      <w:tr>
        <w:tc>
          <w:tcPr>
            <w:tcW w:type="dxa" w:w="24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Operations owner: 10 hours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Coordinate sessions, workload and recovery instructions; confirm role availability.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Own Day 7 checkpoint and Day 14 disposition.</w:t>
            </w:r>
          </w:p>
        </w:tc>
      </w:tr>
    </w:tbl>
    <w:p/>
    <w:p>
      <w:pPr>
        <w:pStyle w:val="Heading1"/>
      </w:pPr>
      <w:r>
        <w:t>Measure usable capacity</w:t>
      </w:r>
    </w:p>
    <w:p>
      <w:r>
        <w:rPr>
          <w:b w:val="0"/>
        </w:rPr>
        <w:t>Baseline assumption: 10 analysts x 4 hours/week x 48 weeks = 1,920 hours. At 35% reduction, gross capacity is 672 hours; at 60% realization, usable capacity is 403.2 hours/year. Name the work that will absorb those hours. Do not translate capacity into headcount savings without an approved spending change.</w:t>
      </w:r>
    </w:p>
    <w:p>
      <w:pPr>
        <w:pStyle w:val="Heading1"/>
      </w:pPr>
      <w:r>
        <w:t>Checkpoint and stop rules</w:t>
      </w:r>
    </w:p>
    <w:p>
      <w:r>
        <w:rPr>
          <w:b w:val="0"/>
        </w:rPr>
        <w:t>Day 0: confirm role availability, isolation, scope and terms. Day 7: inspect task quality and hours consumed; revise scope if workload exceeds plan. Day 14: retain paired time observations, rework and owner feedback. Stop on a safety breach, uncontained workflow failure or forecast above the $3,600 economic cap. Keep the existing reporting workflow available throughout.</w:t>
      </w:r>
    </w:p>
    <w:p>
      <w:pPr>
        <w:pStyle w:val="Heading1"/>
      </w:pPr>
      <w:r>
        <w:t>Separate pilot from rollout</w:t>
      </w:r>
    </w:p>
    <w:p>
      <w:r>
        <w:rPr>
          <w:b w:val="0"/>
        </w:rPr>
        <w:t>Pilot labor is $2,025 plus a $1,200 fee. The annual model separately assumes $9,000 in incremental training and contractor rollout spending; it does not include pilot spending. A rollout requires its own staffing, support, change and approval plan.</w:t>
      </w:r>
    </w:p>
    <w:p>
      <w:r>
        <w:br w:type="page"/>
      </w:r>
    </w:p>
    <w:p>
      <w:pPr>
        <w:pStyle w:val="Title"/>
      </w:pPr>
      <w:r>
        <w:t>Operations adoption plan</w:t>
      </w:r>
    </w:p>
    <w:p>
      <w:r>
        <w:rPr>
          <w:b w:val="0"/>
        </w:rPr>
        <w:t>Editable one-page version | Lead with the work people must absorb</w:t>
      </w:r>
    </w:p>
    <w:p>
      <w:pPr>
        <w:pStyle w:val="Heading1"/>
      </w:pPr>
      <w:r>
        <w:t>Readiness and scope</w:t>
      </w:r>
    </w:p>
    <w:p>
      <w:r>
        <w:rPr>
          <w:b w:val="0"/>
        </w:rPr>
        <w:t>[Are role hours confirmed? Which workflow changes? Who can stop the test?]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5040"/>
        <w:gridCol w:w="2736"/>
      </w:tblGrid>
      <w:tr>
        <w:tc>
          <w:tcPr>
            <w:tcW w:type="dxa" w:w="2448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Role and allocation</w:t>
            </w:r>
          </w:p>
        </w:tc>
        <w:tc>
          <w:tcPr>
            <w:tcW w:type="dxa" w:w="5040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Work and acceptance evidence</w:t>
            </w:r>
          </w:p>
        </w:tc>
        <w:tc>
          <w:tcPr>
            <w:tcW w:type="dxa" w:w="2736"/>
            <w:vAlign w:val="center"/>
            <w:shd w:fill="DDE8E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/>
                <w:color w:val="000000"/>
                <w:sz w:val="20"/>
              </w:rPr>
              <w:t>Handoff</w:t>
            </w:r>
          </w:p>
        </w:tc>
      </w:tr>
      <w:tr>
        <w:tc>
          <w:tcPr>
            <w:tcW w:type="dxa" w:w="24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[Accountable role and hours]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[Task, completion criterion and evidence]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[Receiving role and date]</w:t>
            </w:r>
          </w:p>
        </w:tc>
      </w:tr>
      <w:tr>
        <w:tc>
          <w:tcPr>
            <w:tcW w:type="dxa" w:w="2448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[Accountable role and hours]</w:t>
            </w:r>
          </w:p>
        </w:tc>
        <w:tc>
          <w:tcPr>
            <w:tcW w:type="dxa" w:w="5040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[Task, completion criterion and evidence]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[Receiving role and date]</w:t>
            </w:r>
          </w:p>
        </w:tc>
      </w:tr>
      <w:tr>
        <w:tc>
          <w:tcPr>
            <w:tcW w:type="dxa" w:w="244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[Accountable role and hours]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[Task, completion criterion and evidence]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before="80"/>
            </w:pPr>
            <w:r>
              <w:rPr>
                <w:b w:val="0"/>
                <w:color w:val="000000"/>
                <w:sz w:val="20"/>
              </w:rPr>
              <w:t>[Receiving role and date]</w:t>
            </w:r>
          </w:p>
        </w:tc>
      </w:tr>
    </w:tbl>
    <w:p/>
    <w:p>
      <w:pPr>
        <w:pStyle w:val="Heading1"/>
      </w:pPr>
      <w:r>
        <w:t>Measure usable capacity</w:t>
      </w:r>
    </w:p>
    <w:p>
      <w:r>
        <w:rPr>
          <w:b w:val="0"/>
        </w:rPr>
        <w:t>[Paired task baseline, task mix, reduction, rework, realization assumption and where released hours will go.]</w:t>
      </w:r>
    </w:p>
    <w:p>
      <w:pPr>
        <w:pStyle w:val="Heading1"/>
      </w:pPr>
      <w:r>
        <w:t>Checkpoint and stop rules</w:t>
      </w:r>
    </w:p>
    <w:p>
      <w:r>
        <w:rPr>
          <w:b w:val="0"/>
        </w:rPr>
        <w:t>[Start prerequisites, midpoint review, end decision, recovery route and explicit stop triggers.]</w:t>
      </w:r>
    </w:p>
    <w:p>
      <w:pPr>
        <w:pStyle w:val="Heading1"/>
      </w:pPr>
      <w:r>
        <w:t>Separate pilot from rollout</w:t>
      </w:r>
    </w:p>
    <w:p>
      <w:r>
        <w:rPr>
          <w:b w:val="0"/>
        </w:rPr>
        <w:t>[Pilot fee and hours; production staffing; work excluded; additional approval required.]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Go To Market Playbooks | Original fictional case | v1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7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adoption plan</dc:title>
  <dc:subject>Persona-specific editable teaching artifact</dc:subject>
  <dc:creator>Go To Market Playbooks</dc:creator>
  <cp:keywords/>
  <dc:description/>
  <cp:lastModifiedBy>Go To Market Playbooks</cp:lastModifiedBy>
  <cp:revision>1</cp:revision>
  <dcterms:created xsi:type="dcterms:W3CDTF">2013-12-23T23:15:00Z</dcterms:created>
  <dcterms:modified xsi:type="dcterms:W3CDTF">2013-12-23T23:15:00Z</dcterms:modified>
  <cp:category/>
</cp:coreProperties>
</file>