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Hold production access</w:t>
      </w:r>
    </w:p>
    <w:p>
      <w:r>
        <w:rPr>
          <w:b w:val="0"/>
        </w:rPr>
        <w:t>Technical evaluator | Filled fictional example | Isolated synthetic-data pilot only</w:t>
      </w:r>
    </w:p>
    <w:p>
      <w:r>
        <w:rPr>
          <w:b/>
        </w:rPr>
        <w:t>Disposition: production is blocked by one unresolved access-control failure. A limited pilot may proceed only after the technical owner verifies isolation and confirms that no production or sensitive data is involved.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3096"/>
        <w:gridCol w:w="3888"/>
      </w:tblGrid>
      <w:tr>
        <w:tc>
          <w:tcPr>
            <w:tcW w:type="dxa" w:w="3240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Acceptance criterion</w:t>
            </w:r>
          </w:p>
        </w:tc>
        <w:tc>
          <w:tcPr>
            <w:tcW w:type="dxa" w:w="3096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Observed result</w:t>
            </w:r>
          </w:p>
        </w:tc>
        <w:tc>
          <w:tcPr>
            <w:tcW w:type="dxa" w:w="3888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Disposition and next proof</w:t>
            </w:r>
          </w:p>
        </w:tc>
      </w:tr>
      <w:tr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Access control: zero unauthorized reads across 35 defined cases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34/35 passed in a synthetic test suite. One unauthorized read.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BLOCKED. Security role owns remediation and a complete rerun. Do not average this failure into an overall score.</w:t>
            </w:r>
          </w:p>
        </w:tc>
      </w:tr>
      <w:tr>
        <w:tc>
          <w:tcPr>
            <w:tcW w:type="dxa" w:w="3240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Reconciliation: 40/40 outputs match defined reference totals</w:t>
            </w:r>
          </w:p>
        </w:tc>
        <w:tc>
          <w:tcPr>
            <w:tcW w:type="dxa" w:w="309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40/40 matched synthetic reference outputs.</w:t>
            </w:r>
          </w:p>
        </w:tc>
        <w:tc>
          <w:tcPr>
            <w:tcW w:type="dxa" w:w="388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PASS IN SAMPLE. Data owner must define representative edge cases before production.</w:t>
            </w:r>
          </w:p>
        </w:tc>
      </w:tr>
      <w:tr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Latency: p95 &lt;=60 seconds under defined test conditions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Observed p95 45 seconds from 16 runs.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LIMITED. Small sample; engineering owns a larger, representative workload test.</w:t>
            </w:r>
          </w:p>
        </w:tc>
      </w:tr>
      <w:tr>
        <w:tc>
          <w:tcPr>
            <w:tcW w:type="dxa" w:w="3240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Isolation: no connection to production data or credentials</w:t>
            </w:r>
          </w:p>
        </w:tc>
        <w:tc>
          <w:tcPr>
            <w:tcW w:type="dxa" w:w="309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Design proposed; independent verification not completed.</w:t>
            </w:r>
          </w:p>
        </w:tc>
        <w:tc>
          <w:tcPr>
            <w:tcW w:type="dxa" w:w="388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OPEN PILOT GATE. Technical owner verifies tenant, credentials and datasets before start.</w:t>
            </w:r>
          </w:p>
        </w:tc>
      </w:tr>
    </w:tbl>
    <w:p/>
    <w:p>
      <w:pPr>
        <w:pStyle w:val="Heading1"/>
      </w:pPr>
      <w:r>
        <w:t>Retest and retain</w:t>
      </w:r>
    </w:p>
    <w:p>
      <w:r>
        <w:rPr>
          <w:b w:val="0"/>
        </w:rPr>
        <w:t>Keep test-case ID, expected/actual outcome, environment, dataset version, run date and evidence link. Rerun failed and regression cases after remediation. Record who accepted the evidence; do not claim safety from an aggregate percentage.</w:t>
      </w:r>
    </w:p>
    <w:p>
      <w:pPr>
        <w:pStyle w:val="Heading1"/>
      </w:pPr>
      <w:r>
        <w:t>Boundary of the evidence</w:t>
      </w:r>
    </w:p>
    <w:p>
      <w:r>
        <w:rPr>
          <w:b w:val="0"/>
        </w:rPr>
        <w:t>All observations are invented. Synthetic reconciliation and latency do not establish production readiness, complete security assurance or legal compliance. Deletion/export terms are a separate procurement gate.</w:t>
      </w:r>
    </w:p>
    <w:p>
      <w:r>
        <w:br w:type="page"/>
      </w:r>
    </w:p>
    <w:p>
      <w:pPr>
        <w:pStyle w:val="Title"/>
      </w:pPr>
      <w:r>
        <w:t>Technical validation scorecard</w:t>
      </w:r>
    </w:p>
    <w:p>
      <w:r>
        <w:rPr>
          <w:b w:val="0"/>
        </w:rPr>
        <w:t>Editable one-page version | Agree acceptance criteria before testing</w:t>
      </w:r>
    </w:p>
    <w:p>
      <w:pPr>
        <w:pStyle w:val="Heading1"/>
      </w:pPr>
      <w:r>
        <w:t>Disposition and allowed scope</w:t>
      </w:r>
    </w:p>
    <w:p>
      <w:r>
        <w:rPr>
          <w:b w:val="0"/>
        </w:rPr>
        <w:t>[Hold, isolated test or production candidate. Name the blocking criterion and allowed datasets.]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3096"/>
        <w:gridCol w:w="3888"/>
      </w:tblGrid>
      <w:tr>
        <w:tc>
          <w:tcPr>
            <w:tcW w:type="dxa" w:w="3240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Acceptance criterion</w:t>
            </w:r>
          </w:p>
        </w:tc>
        <w:tc>
          <w:tcPr>
            <w:tcW w:type="dxa" w:w="3096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Observed result</w:t>
            </w:r>
          </w:p>
        </w:tc>
        <w:tc>
          <w:tcPr>
            <w:tcW w:type="dxa" w:w="3888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Disposition and next proof</w:t>
            </w:r>
          </w:p>
        </w:tc>
      </w:tr>
      <w:tr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[Testable threshold and criticality]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[Sample size, result, evidence ID and environment]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[Pass in sample / blocked / limited / open; owner and retest]</w:t>
            </w:r>
          </w:p>
        </w:tc>
      </w:tr>
      <w:tr>
        <w:tc>
          <w:tcPr>
            <w:tcW w:type="dxa" w:w="3240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[Testable threshold and criticality]</w:t>
            </w:r>
          </w:p>
        </w:tc>
        <w:tc>
          <w:tcPr>
            <w:tcW w:type="dxa" w:w="309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[Sample size, result, evidence ID and environment]</w:t>
            </w:r>
          </w:p>
        </w:tc>
        <w:tc>
          <w:tcPr>
            <w:tcW w:type="dxa" w:w="388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[Pass in sample / blocked / limited / open; owner and retest]</w:t>
            </w:r>
          </w:p>
        </w:tc>
      </w:tr>
      <w:tr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[Testable threshold and criticality]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[Sample size, result, evidence ID and environment]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[Pass in sample / blocked / limited / open; owner and retest]</w:t>
            </w:r>
          </w:p>
        </w:tc>
      </w:tr>
      <w:tr>
        <w:tc>
          <w:tcPr>
            <w:tcW w:type="dxa" w:w="3240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[Testable threshold and criticality]</w:t>
            </w:r>
          </w:p>
        </w:tc>
        <w:tc>
          <w:tcPr>
            <w:tcW w:type="dxa" w:w="309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[Sample size, result, evidence ID and environment]</w:t>
            </w:r>
          </w:p>
        </w:tc>
        <w:tc>
          <w:tcPr>
            <w:tcW w:type="dxa" w:w="388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[Pass in sample / blocked / limited / open; owner and retest]</w:t>
            </w:r>
          </w:p>
        </w:tc>
      </w:tr>
    </w:tbl>
    <w:p/>
    <w:p>
      <w:pPr>
        <w:pStyle w:val="Heading1"/>
      </w:pPr>
      <w:r>
        <w:t>Retest and retain</w:t>
      </w:r>
    </w:p>
    <w:p>
      <w:r>
        <w:rPr>
          <w:b w:val="0"/>
        </w:rPr>
        <w:t>[Case IDs, dataset version, environment, expected/actual, run date, evidence location, remediation owner and acceptance owner.]</w:t>
      </w:r>
    </w:p>
    <w:p>
      <w:pPr>
        <w:pStyle w:val="Heading1"/>
      </w:pPr>
      <w:r>
        <w:t>Boundary of the evidence</w:t>
      </w:r>
    </w:p>
    <w:p>
      <w:r>
        <w:rPr>
          <w:b w:val="0"/>
        </w:rPr>
        <w:t>[What has not been tested; where the sample cannot be generalized; what authorization is still needed.]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Go To Market Playbooks | Original fictional case | v1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7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validation scorecard</dc:title>
  <dc:subject>Persona-specific editable teaching artifact</dc:subject>
  <dc:creator>Go To Market Playbooks</dc:creator>
  <cp:keywords/>
  <dc:description/>
  <cp:lastModifiedBy>Go To Market Playbooks</cp:lastModifiedBy>
  <cp:revision>1</cp:revision>
  <dcterms:created xsi:type="dcterms:W3CDTF">2013-12-23T23:15:00Z</dcterms:created>
  <dcterms:modified xsi:type="dcterms:W3CDTF">2013-12-23T23:15:00Z</dcterms:modified>
  <cp:category/>
</cp:coreProperties>
</file>