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GTM Experiment Working Worksheet</w:t>
      </w:r>
    </w:p>
    <w:p>
      <w:r>
        <w:t>Use this worksheet to record the evidence, decision, owners, and next review from the related playbook. Replace the blank response lines with your own notes. Keep confidential material in your approved internal systems.</w:t>
      </w:r>
    </w:p>
    <w:p>
      <w:r>
        <w:rPr>
          <w:b/>
        </w:rPr>
        <w:t xml:space="preserve">Decision standard  </w:t>
      </w:r>
      <w:r>
        <w:t>If sample size or instrumentation is inadequate, label the result inconclusive. Do not move the threshold after seeing the outcome.</w:t>
      </w:r>
    </w:p>
    <w:p>
      <w:pPr>
        <w:pStyle w:val="Heading1"/>
      </w:pPr>
      <w:r>
        <w:t>Working fields</w:t>
      </w:r>
    </w:p>
    <w:p>
      <w:pPr>
        <w:keepNext/>
        <w:spacing w:before="140" w:after="40"/>
      </w:pPr>
      <w:r>
        <w:rPr>
          <w:b/>
        </w:rPr>
        <w:t>Decision the test informs / owner</w:t>
      </w:r>
    </w:p>
    <w:p>
      <w:pPr>
        <w:spacing w:after="160" w:line="312" w:lineRule="auto"/>
        <w:pBdr>
          <w:bottom w:val="single" w:sz="4" w:color="D9D9D9"/>
        </w:pBdr>
      </w:pPr>
      <w:r>
        <w:t xml:space="preserve"> </w:t>
      </w:r>
    </w:p>
    <w:p>
      <w:pPr>
        <w:keepNext/>
        <w:spacing w:before="140" w:after="40"/>
      </w:pPr>
      <w:r>
        <w:rPr>
          <w:b/>
        </w:rPr>
        <w:t>Audience and eligibility / exclusion</w:t>
      </w:r>
    </w:p>
    <w:p>
      <w:pPr>
        <w:spacing w:after="160" w:line="312" w:lineRule="auto"/>
        <w:pBdr>
          <w:bottom w:val="single" w:sz="4" w:color="D9D9D9"/>
        </w:pBdr>
      </w:pPr>
      <w:r>
        <w:t xml:space="preserve"> </w:t>
      </w:r>
    </w:p>
    <w:p>
      <w:pPr>
        <w:keepNext/>
        <w:spacing w:before="140" w:after="40"/>
      </w:pPr>
      <w:r>
        <w:rPr>
          <w:b/>
        </w:rPr>
        <w:t>Single variable changed and current comparison</w:t>
      </w:r>
    </w:p>
    <w:p>
      <w:pPr>
        <w:spacing w:after="160" w:line="312" w:lineRule="auto"/>
        <w:pBdr>
          <w:bottom w:val="single" w:sz="4" w:color="D9D9D9"/>
        </w:pBdr>
      </w:pPr>
      <w:r>
        <w:t xml:space="preserve"> </w:t>
      </w:r>
    </w:p>
    <w:p>
      <w:pPr>
        <w:keepNext/>
        <w:spacing w:before="140" w:after="40"/>
      </w:pPr>
      <w:r>
        <w:rPr>
          <w:b/>
        </w:rPr>
        <w:t>Hypothesis and mechanism</w:t>
      </w:r>
    </w:p>
    <w:p>
      <w:pPr>
        <w:spacing w:after="160" w:line="312" w:lineRule="auto"/>
        <w:pBdr>
          <w:bottom w:val="single" w:sz="4" w:color="D9D9D9"/>
        </w:pBdr>
      </w:pPr>
      <w:r>
        <w:t xml:space="preserve"> </w:t>
      </w:r>
    </w:p>
    <w:p>
      <w:pPr>
        <w:keepNext/>
        <w:spacing w:before="140" w:after="40"/>
      </w:pPr>
      <w:r>
        <w:rPr>
          <w:b/>
        </w:rPr>
        <w:t>Primary outcome / numerator / denominator / attribution window</w:t>
      </w:r>
    </w:p>
    <w:p>
      <w:pPr>
        <w:spacing w:after="160" w:line="312" w:lineRule="auto"/>
        <w:pBdr>
          <w:bottom w:val="single" w:sz="4" w:color="D9D9D9"/>
        </w:pBdr>
      </w:pPr>
      <w:r>
        <w:t xml:space="preserve"> </w:t>
      </w:r>
    </w:p>
    <w:p>
      <w:pPr>
        <w:keepNext/>
        <w:spacing w:before="140" w:after="40"/>
      </w:pPr>
      <w:r>
        <w:rPr>
          <w:b/>
        </w:rPr>
        <w:t>Quality, cost, or customer guardrail</w:t>
      </w:r>
    </w:p>
    <w:p>
      <w:pPr>
        <w:spacing w:after="160" w:line="312" w:lineRule="auto"/>
        <w:pBdr>
          <w:bottom w:val="single" w:sz="4" w:color="D9D9D9"/>
        </w:pBdr>
      </w:pPr>
      <w:r>
        <w:t xml:space="preserve"> </w:t>
      </w:r>
    </w:p>
    <w:p>
      <w:pPr>
        <w:keepNext/>
        <w:spacing w:before="140" w:after="40"/>
      </w:pPr>
      <w:r>
        <w:rPr>
          <w:b/>
        </w:rPr>
        <w:t>Sample / duration / budget / channel / data source</w:t>
      </w:r>
    </w:p>
    <w:p>
      <w:pPr>
        <w:spacing w:after="160" w:line="312" w:lineRule="auto"/>
        <w:pBdr>
          <w:bottom w:val="single" w:sz="4" w:color="D9D9D9"/>
        </w:pBdr>
      </w:pPr>
      <w:r>
        <w:t xml:space="preserve"> </w:t>
      </w:r>
    </w:p>
    <w:p>
      <w:pPr>
        <w:keepNext/>
        <w:spacing w:before="140" w:after="40"/>
      </w:pPr>
      <w:r>
        <w:rPr>
          <w:b/>
        </w:rPr>
        <w:t>Instrument check and data-quality owner</w:t>
      </w:r>
    </w:p>
    <w:p>
      <w:pPr>
        <w:spacing w:after="160" w:line="312" w:lineRule="auto"/>
        <w:pBdr>
          <w:bottom w:val="single" w:sz="4" w:color="D9D9D9"/>
        </w:pBdr>
      </w:pPr>
      <w:r>
        <w:t xml:space="preserve"> </w:t>
      </w:r>
    </w:p>
    <w:p>
      <w:pPr>
        <w:keepNext/>
        <w:spacing w:before="140" w:after="40"/>
      </w:pPr>
      <w:r>
        <w:rPr>
          <w:b/>
        </w:rPr>
        <w:t>Scale if / revise if / stop if / inconclusive if</w:t>
      </w:r>
    </w:p>
    <w:p>
      <w:pPr>
        <w:spacing w:after="160" w:line="312" w:lineRule="auto"/>
        <w:pBdr>
          <w:bottom w:val="single" w:sz="4" w:color="D9D9D9"/>
        </w:pBdr>
      </w:pPr>
      <w:r>
        <w:t xml:space="preserve"> </w:t>
      </w:r>
    </w:p>
    <w:p>
      <w:pPr>
        <w:keepNext/>
        <w:spacing w:before="140" w:after="40"/>
      </w:pPr>
      <w:r>
        <w:rPr>
          <w:b/>
        </w:rPr>
        <w:t>Result / interpretation / next test / decision date</w:t>
      </w:r>
    </w:p>
    <w:p>
      <w:pPr>
        <w:spacing w:after="160" w:line="312" w:lineRule="auto"/>
        <w:pBdr>
          <w:bottom w:val="single" w:sz="4" w:color="D9D9D9"/>
        </w:pBdr>
      </w:pPr>
      <w:r>
        <w:t xml:space="preserve"> </w:t>
      </w:r>
    </w:p>
    <w:sectPr w:rsidR="00FC693F" w:rsidRPr="0006063C" w:rsidSect="00034616">
      <w:footerReference w:type="default" r:id="rId9"/>
      <w:pgSz w:w="12240" w:h="15840"/>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Go To Market Playbooks  •  gotomarketplaybooks.com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20" w:line="240" w:lineRule="auto"/>
      <w:contextualSpacing/>
    </w:pPr>
    <w:rPr>
      <w:rFonts w:asciiTheme="majorHAnsi" w:eastAsiaTheme="majorEastAsia" w:hAnsiTheme="majorHAnsi" w:cstheme="majorBidi" w:ascii="Arial" w:hAnsi="Arial"/>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GTM Experiment Working Worksheet</dc:title>
  <dc:subject>Editable go to market working worksheet</dc:subject>
  <dc:creator>Go To Market Playbooks</dc:creator>
  <cp:keywords/>
  <dc:description>generated by python-docx</dc:description>
  <cp:lastModifiedBy>Go To Market Playbooks</cp:lastModifiedBy>
  <cp:revision>1</cp:revision>
  <dcterms:created xsi:type="dcterms:W3CDTF">2013-12-23T23:15:00Z</dcterms:created>
  <dcterms:modified xsi:type="dcterms:W3CDTF">2013-12-23T23:15:00Z</dcterms:modified>
  <cp:category/>
</cp:coreProperties>
</file>