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Ideal Customer Profile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Do not change the company-wide ICP from a handful of wins. Require a segment pattern, a delivery check, and a bounded acquisition test. Treat thin samples as a hypothesis.</w:t>
      </w:r>
    </w:p>
    <w:p>
      <w:pPr>
        <w:pStyle w:val="Heading1"/>
      </w:pPr>
      <w:r>
        <w:t>Working fields</w:t>
      </w:r>
    </w:p>
    <w:p>
      <w:pPr>
        <w:keepNext/>
        <w:spacing w:before="140" w:after="40"/>
      </w:pPr>
      <w:r>
        <w:rPr>
          <w:b/>
        </w:rPr>
        <w:t>Decision date / owner / review date</w:t>
      </w:r>
    </w:p>
    <w:p>
      <w:pPr>
        <w:spacing w:after="160" w:line="312" w:lineRule="auto"/>
        <w:pBdr>
          <w:bottom w:val="single" w:sz="4" w:color="D9D9D9"/>
        </w:pBdr>
      </w:pPr>
      <w:r>
        <w:t xml:space="preserve"> </w:t>
      </w:r>
    </w:p>
    <w:p>
      <w:pPr>
        <w:keepNext/>
        <w:spacing w:before="140" w:after="40"/>
      </w:pPr>
      <w:r>
        <w:rPr>
          <w:b/>
        </w:rPr>
        <w:t>Job and accountable buyer</w:t>
      </w:r>
    </w:p>
    <w:p>
      <w:pPr>
        <w:spacing w:after="160" w:line="312" w:lineRule="auto"/>
        <w:pBdr>
          <w:bottom w:val="single" w:sz="4" w:color="D9D9D9"/>
        </w:pBdr>
      </w:pPr>
      <w:r>
        <w:t xml:space="preserve"> </w:t>
      </w:r>
    </w:p>
    <w:p>
      <w:pPr>
        <w:keepNext/>
        <w:spacing w:before="140" w:after="40"/>
      </w:pPr>
      <w:r>
        <w:rPr>
          <w:b/>
        </w:rPr>
        <w:t>Trigger that makes the job urgent</w:t>
      </w:r>
    </w:p>
    <w:p>
      <w:pPr>
        <w:spacing w:after="160" w:line="312" w:lineRule="auto"/>
        <w:pBdr>
          <w:bottom w:val="single" w:sz="4" w:color="D9D9D9"/>
        </w:pBdr>
      </w:pPr>
      <w:r>
        <w:t xml:space="preserve"> </w:t>
      </w:r>
    </w:p>
    <w:p>
      <w:pPr>
        <w:keepNext/>
        <w:spacing w:before="140" w:after="40"/>
      </w:pPr>
      <w:r>
        <w:rPr>
          <w:b/>
        </w:rPr>
        <w:t>Segment definitions and sample sizes</w:t>
      </w:r>
    </w:p>
    <w:p>
      <w:pPr>
        <w:spacing w:after="160" w:line="312" w:lineRule="auto"/>
        <w:pBdr>
          <w:bottom w:val="single" w:sz="4" w:color="D9D9D9"/>
        </w:pBdr>
      </w:pPr>
      <w:r>
        <w:t xml:space="preserve"> </w:t>
      </w:r>
    </w:p>
    <w:p>
      <w:pPr>
        <w:keepNext/>
        <w:spacing w:before="140" w:after="40"/>
      </w:pPr>
      <w:r>
        <w:rPr>
          <w:b/>
        </w:rPr>
        <w:t>For each segment: wins / losses / no-decisions / cycle / time to value / retention signal / effort</w:t>
      </w:r>
    </w:p>
    <w:p>
      <w:pPr>
        <w:spacing w:after="160" w:line="312" w:lineRule="auto"/>
        <w:pBdr>
          <w:bottom w:val="single" w:sz="4" w:color="D9D9D9"/>
        </w:pBdr>
      </w:pPr>
      <w:r>
        <w:t xml:space="preserve"> </w:t>
      </w:r>
    </w:p>
    <w:p>
      <w:pPr>
        <w:keepNext/>
        <w:spacing w:before="140" w:after="40"/>
      </w:pPr>
      <w:r>
        <w:rPr>
          <w:b/>
        </w:rPr>
        <w:t>Evidence quality and missing data</w:t>
      </w:r>
    </w:p>
    <w:p>
      <w:pPr>
        <w:spacing w:after="160" w:line="312" w:lineRule="auto"/>
        <w:pBdr>
          <w:bottom w:val="single" w:sz="4" w:color="D9D9D9"/>
        </w:pBdr>
      </w:pPr>
      <w:r>
        <w:t xml:space="preserve"> </w:t>
      </w:r>
    </w:p>
    <w:p>
      <w:pPr>
        <w:keepNext/>
        <w:spacing w:before="140" w:after="40"/>
      </w:pPr>
      <w:r>
        <w:rPr>
          <w:b/>
        </w:rPr>
        <w:t>Fit gates observable before discovery</w:t>
      </w:r>
    </w:p>
    <w:p>
      <w:pPr>
        <w:spacing w:after="160" w:line="312" w:lineRule="auto"/>
        <w:pBdr>
          <w:bottom w:val="single" w:sz="4" w:color="D9D9D9"/>
        </w:pBdr>
      </w:pPr>
      <w:r>
        <w:t xml:space="preserve"> </w:t>
      </w:r>
    </w:p>
    <w:p>
      <w:pPr>
        <w:keepNext/>
        <w:spacing w:before="140" w:after="40"/>
      </w:pPr>
      <w:r>
        <w:rPr>
          <w:b/>
        </w:rPr>
        <w:t>Exclusions and reason</w:t>
      </w:r>
    </w:p>
    <w:p>
      <w:pPr>
        <w:spacing w:after="160" w:line="312" w:lineRule="auto"/>
        <w:pBdr>
          <w:bottom w:val="single" w:sz="4" w:color="D9D9D9"/>
        </w:pBdr>
      </w:pPr>
      <w:r>
        <w:t xml:space="preserve"> </w:t>
      </w:r>
    </w:p>
    <w:p>
      <w:pPr>
        <w:keepNext/>
        <w:spacing w:before="140" w:after="40"/>
      </w:pPr>
      <w:r>
        <w:rPr>
          <w:b/>
        </w:rPr>
        <w:t>Reachable channel and message hypothesis</w:t>
      </w:r>
    </w:p>
    <w:p>
      <w:pPr>
        <w:spacing w:after="160" w:line="312" w:lineRule="auto"/>
        <w:pBdr>
          <w:bottom w:val="single" w:sz="4" w:color="D9D9D9"/>
        </w:pBdr>
      </w:pPr>
      <w:r>
        <w:t xml:space="preserve"> </w:t>
      </w:r>
    </w:p>
    <w:p>
      <w:pPr>
        <w:keepNext/>
        <w:spacing w:before="140" w:after="40"/>
      </w:pPr>
      <w:r>
        <w:rPr>
          <w:b/>
        </w:rPr>
        <w:t>Test sample / duration / owner / quality threshold / effort guardrail</w:t>
      </w:r>
    </w:p>
    <w:p>
      <w:pPr>
        <w:spacing w:after="160" w:line="312" w:lineRule="auto"/>
        <w:pBdr>
          <w:bottom w:val="single" w:sz="4" w:color="D9D9D9"/>
        </w:pBdr>
      </w:pPr>
      <w:r>
        <w:t xml:space="preserve"> </w:t>
      </w:r>
    </w:p>
    <w:p>
      <w:pPr>
        <w:keepNext/>
        <w:spacing w:before="140" w:after="40"/>
      </w:pPr>
      <w:r>
        <w:rPr>
          <w:b/>
        </w:rPr>
        <w:t>Expand if / revise if / stop if</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Ideal Customer Profile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