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Evidence Based Pipeline Review Working Worksheet</w:t>
      </w:r>
    </w:p>
    <w:p>
      <w:r>
        <w:t>Use this worksheet to record the evidence, decision, owners, and next review from the related playbook. Replace the blank response lines with your own notes. Keep confidential material in your approved internal systems.</w:t>
      </w:r>
    </w:p>
    <w:p>
      <w:r>
        <w:rPr>
          <w:b/>
        </w:rPr>
        <w:t xml:space="preserve">Decision standard  </w:t>
      </w:r>
      <w:r>
        <w:t>A deal belongs in a committed forecast only when the decision event, approval path, buyer engagement, and date have current evidence. Use a separate upside category for plausible but unproven timing.</w:t>
      </w:r>
    </w:p>
    <w:p>
      <w:pPr>
        <w:pStyle w:val="Heading1"/>
      </w:pPr>
      <w:r>
        <w:t>Working fields</w:t>
      </w:r>
    </w:p>
    <w:p>
      <w:pPr>
        <w:keepNext/>
        <w:spacing w:before="140" w:after="40"/>
      </w:pPr>
      <w:r>
        <w:rPr>
          <w:b/>
        </w:rPr>
        <w:t>Period / target / booked / remaining</w:t>
      </w:r>
    </w:p>
    <w:p>
      <w:pPr>
        <w:spacing w:after="160" w:line="312" w:lineRule="auto"/>
        <w:pBdr>
          <w:bottom w:val="single" w:sz="4" w:color="D9D9D9"/>
        </w:pBdr>
      </w:pPr>
      <w:r>
        <w:t xml:space="preserve"> </w:t>
      </w:r>
    </w:p>
    <w:p>
      <w:pPr>
        <w:keepNext/>
        <w:spacing w:before="140" w:after="40"/>
      </w:pPr>
      <w:r>
        <w:rPr>
          <w:b/>
        </w:rPr>
        <w:t>Qualified pipeline / win-rate assumption / coverage</w:t>
      </w:r>
    </w:p>
    <w:p>
      <w:pPr>
        <w:spacing w:after="160" w:line="312" w:lineRule="auto"/>
        <w:pBdr>
          <w:bottom w:val="single" w:sz="4" w:color="D9D9D9"/>
        </w:pBdr>
      </w:pPr>
      <w:r>
        <w:t xml:space="preserve"> </w:t>
      </w:r>
    </w:p>
    <w:p>
      <w:pPr>
        <w:keepNext/>
        <w:spacing w:before="140" w:after="40"/>
      </w:pPr>
      <w:r>
        <w:rPr>
          <w:b/>
        </w:rPr>
        <w:t>Segment or stage differences and source of rates</w:t>
      </w:r>
    </w:p>
    <w:p>
      <w:pPr>
        <w:spacing w:after="160" w:line="312" w:lineRule="auto"/>
        <w:pBdr>
          <w:bottom w:val="single" w:sz="4" w:color="D9D9D9"/>
        </w:pBdr>
      </w:pPr>
      <w:r>
        <w:t xml:space="preserve"> </w:t>
      </w:r>
    </w:p>
    <w:p>
      <w:pPr>
        <w:keepNext/>
        <w:spacing w:before="140" w:after="40"/>
      </w:pPr>
      <w:r>
        <w:rPr>
          <w:b/>
        </w:rPr>
        <w:t>Deal / value / current forecast category / previous category</w:t>
      </w:r>
    </w:p>
    <w:p>
      <w:pPr>
        <w:spacing w:after="160" w:line="312" w:lineRule="auto"/>
        <w:pBdr>
          <w:bottom w:val="single" w:sz="4" w:color="D9D9D9"/>
        </w:pBdr>
      </w:pPr>
      <w:r>
        <w:t xml:space="preserve"> </w:t>
      </w:r>
    </w:p>
    <w:p>
      <w:pPr>
        <w:keepNext/>
        <w:spacing w:before="140" w:after="40"/>
      </w:pPr>
      <w:r>
        <w:rPr>
          <w:b/>
        </w:rPr>
        <w:t>Buyer decision and date / evidence / approval path</w:t>
      </w:r>
    </w:p>
    <w:p>
      <w:pPr>
        <w:spacing w:after="160" w:line="312" w:lineRule="auto"/>
        <w:pBdr>
          <w:bottom w:val="single" w:sz="4" w:color="D9D9D9"/>
        </w:pBdr>
      </w:pPr>
      <w:r>
        <w:t xml:space="preserve"> </w:t>
      </w:r>
    </w:p>
    <w:p>
      <w:pPr>
        <w:keepNext/>
        <w:spacing w:before="140" w:after="40"/>
      </w:pPr>
      <w:r>
        <w:rPr>
          <w:b/>
        </w:rPr>
        <w:t>Risk flag and evidence gap</w:t>
      </w:r>
    </w:p>
    <w:p>
      <w:pPr>
        <w:spacing w:after="160" w:line="312" w:lineRule="auto"/>
        <w:pBdr>
          <w:bottom w:val="single" w:sz="4" w:color="D9D9D9"/>
        </w:pBdr>
      </w:pPr>
      <w:r>
        <w:t xml:space="preserve"> </w:t>
      </w:r>
    </w:p>
    <w:p>
      <w:pPr>
        <w:keepNext/>
        <w:spacing w:before="140" w:after="40"/>
      </w:pPr>
      <w:r>
        <w:rPr>
          <w:b/>
        </w:rPr>
        <w:t>Next buyer action / owner / due date / evidence expected</w:t>
      </w:r>
    </w:p>
    <w:p>
      <w:pPr>
        <w:spacing w:after="160" w:line="312" w:lineRule="auto"/>
        <w:pBdr>
          <w:bottom w:val="single" w:sz="4" w:color="D9D9D9"/>
        </w:pBdr>
      </w:pPr>
      <w:r>
        <w:t xml:space="preserve"> </w:t>
      </w:r>
    </w:p>
    <w:p>
      <w:pPr>
        <w:keepNext/>
        <w:spacing w:before="140" w:after="40"/>
      </w:pPr>
      <w:r>
        <w:rPr>
          <w:b/>
        </w:rPr>
        <w:t>Forecast impact / review date</w:t>
      </w:r>
    </w:p>
    <w:p>
      <w:pPr>
        <w:spacing w:after="160" w:line="312" w:lineRule="auto"/>
        <w:pBdr>
          <w:bottom w:val="single" w:sz="4" w:color="D9D9D9"/>
        </w:pBdr>
      </w:pPr>
      <w:r>
        <w:t xml:space="preserve"> </w:t>
      </w:r>
    </w:p>
    <w:sectPr w:rsidR="00FC693F" w:rsidRPr="0006063C" w:rsidSect="00034616">
      <w:footerReference w:type="default" r:id="rId9"/>
      <w:pgSz w:w="12240" w:h="15840"/>
      <w:pgMar w:top="1080" w:right="1224" w:bottom="1008" w:left="122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sz w:val="16"/>
      </w:rPr>
      <w:t>Go To Market Playbooks  •  gotomarketplaybooks.com</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pPr>
    <w:rPr>
      <w:rFonts w:ascii="Arial" w:hAnsi="Arial"/>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00" w:after="140"/>
      <w:outlineLvl w:val="0"/>
    </w:pPr>
    <w:rPr>
      <w:rFonts w:asciiTheme="majorHAnsi" w:eastAsiaTheme="majorEastAsia" w:hAnsiTheme="majorHAnsi" w:cstheme="majorBidi" w:ascii="Arial" w:hAnsi="Arial"/>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220" w:line="240" w:lineRule="auto"/>
      <w:contextualSpacing/>
    </w:pPr>
    <w:rPr>
      <w:rFonts w:asciiTheme="majorHAnsi" w:eastAsiaTheme="majorEastAsia" w:hAnsiTheme="majorHAnsi" w:cstheme="majorBidi" w:ascii="Arial" w:hAnsi="Arial"/>
      <w:b/>
      <w:color w:val="000000"/>
      <w:spacing w:val="5"/>
      <w:kern w:val="28"/>
      <w:sz w:val="4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Evidence Based Pipeline Review Working Worksheet</dc:title>
  <dc:subject>Editable go to market working worksheet</dc:subject>
  <dc:creator>Go To Market Playbooks</dc:creator>
  <cp:keywords/>
  <dc:description>generated by python-docx</dc:description>
  <cp:lastModifiedBy>Go To Market Playbooks</cp:lastModifiedBy>
  <cp:revision>1</cp:revision>
  <dcterms:created xsi:type="dcterms:W3CDTF">2013-12-23T23:15:00Z</dcterms:created>
  <dcterms:modified xsi:type="dcterms:W3CDTF">2013-12-23T23:15:00Z</dcterms:modified>
  <cp:category/>
</cp:coreProperties>
</file>