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Quarterly GTM Review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No priority leaves the meeting without an owner, decision date, measure, and tradeoff. If a causal story is uncertain, fund a diagnostic test rather than a broad initiative.</w:t>
      </w:r>
    </w:p>
    <w:p>
      <w:pPr>
        <w:pStyle w:val="Heading1"/>
      </w:pPr>
      <w:r>
        <w:t>Working fields</w:t>
      </w:r>
    </w:p>
    <w:p>
      <w:pPr>
        <w:keepNext/>
        <w:spacing w:before="140" w:after="40"/>
      </w:pPr>
      <w:r>
        <w:rPr>
          <w:b/>
        </w:rPr>
        <w:t>Quarter / decision owner / participants</w:t>
      </w:r>
    </w:p>
    <w:p>
      <w:pPr>
        <w:spacing w:after="160" w:line="312" w:lineRule="auto"/>
        <w:pBdr>
          <w:bottom w:val="single" w:sz="4" w:color="D9D9D9"/>
        </w:pBdr>
      </w:pPr>
      <w:r>
        <w:t xml:space="preserve"> </w:t>
      </w:r>
    </w:p>
    <w:p>
      <w:pPr>
        <w:keepNext/>
        <w:spacing w:before="140" w:after="40"/>
      </w:pPr>
      <w:r>
        <w:rPr>
          <w:b/>
        </w:rPr>
        <w:t>Prior commitment | target | actual | data confidence | conclusion</w:t>
      </w:r>
    </w:p>
    <w:p>
      <w:pPr>
        <w:spacing w:after="160" w:line="312" w:lineRule="auto"/>
        <w:pBdr>
          <w:bottom w:val="single" w:sz="4" w:color="D9D9D9"/>
        </w:pBdr>
      </w:pPr>
      <w:r>
        <w:t xml:space="preserve"> </w:t>
      </w:r>
    </w:p>
    <w:p>
      <w:pPr>
        <w:keepNext/>
        <w:spacing w:before="140" w:after="40"/>
      </w:pPr>
      <w:r>
        <w:rPr>
          <w:b/>
        </w:rPr>
        <w:t>Segment or channel differences</w:t>
      </w:r>
    </w:p>
    <w:p>
      <w:pPr>
        <w:spacing w:after="160" w:line="312" w:lineRule="auto"/>
        <w:pBdr>
          <w:bottom w:val="single" w:sz="4" w:color="D9D9D9"/>
        </w:pBdr>
      </w:pPr>
      <w:r>
        <w:t xml:space="preserve"> </w:t>
      </w:r>
    </w:p>
    <w:p>
      <w:pPr>
        <w:keepNext/>
        <w:spacing w:before="140" w:after="40"/>
      </w:pPr>
      <w:r>
        <w:rPr>
          <w:b/>
        </w:rPr>
        <w:t>Observed facts / competing explanations / missing evidence</w:t>
      </w:r>
    </w:p>
    <w:p>
      <w:pPr>
        <w:spacing w:after="160" w:line="312" w:lineRule="auto"/>
        <w:pBdr>
          <w:bottom w:val="single" w:sz="4" w:color="D9D9D9"/>
        </w:pBdr>
      </w:pPr>
      <w:r>
        <w:t xml:space="preserve"> </w:t>
      </w:r>
    </w:p>
    <w:p>
      <w:pPr>
        <w:keepNext/>
        <w:spacing w:before="140" w:after="40"/>
      </w:pPr>
      <w:r>
        <w:rPr>
          <w:b/>
        </w:rPr>
        <w:t>Binding constraint and evidence</w:t>
      </w:r>
    </w:p>
    <w:p>
      <w:pPr>
        <w:spacing w:after="160" w:line="312" w:lineRule="auto"/>
        <w:pBdr>
          <w:bottom w:val="single" w:sz="4" w:color="D9D9D9"/>
        </w:pBdr>
      </w:pPr>
      <w:r>
        <w:t xml:space="preserve"> </w:t>
      </w:r>
    </w:p>
    <w:p>
      <w:pPr>
        <w:keepNext/>
        <w:spacing w:before="140" w:after="40"/>
      </w:pPr>
      <w:r>
        <w:rPr>
          <w:b/>
        </w:rPr>
        <w:t>Priority 1–3 | outcome | leading signal | owner | capacity | dependency | stop rule</w:t>
      </w:r>
    </w:p>
    <w:p>
      <w:pPr>
        <w:spacing w:after="160" w:line="312" w:lineRule="auto"/>
        <w:pBdr>
          <w:bottom w:val="single" w:sz="4" w:color="D9D9D9"/>
        </w:pBdr>
      </w:pPr>
      <w:r>
        <w:t xml:space="preserve"> </w:t>
      </w:r>
    </w:p>
    <w:p>
      <w:pPr>
        <w:keepNext/>
        <w:spacing w:before="140" w:after="40"/>
      </w:pPr>
      <w:r>
        <w:rPr>
          <w:b/>
        </w:rPr>
        <w:t>Work stopped or deferred and resource released</w:t>
      </w:r>
    </w:p>
    <w:p>
      <w:pPr>
        <w:spacing w:after="160" w:line="312" w:lineRule="auto"/>
        <w:pBdr>
          <w:bottom w:val="single" w:sz="4" w:color="D9D9D9"/>
        </w:pBdr>
      </w:pPr>
      <w:r>
        <w:t xml:space="preserve"> </w:t>
      </w:r>
    </w:p>
    <w:p>
      <w:pPr>
        <w:keepNext/>
        <w:spacing w:before="140" w:after="40"/>
      </w:pPr>
      <w:r>
        <w:rPr>
          <w:b/>
        </w:rPr>
        <w:t>Next review date / decision to revisit</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GTM Review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